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82A8" w14:textId="2E923051" w:rsidR="00CB483D" w:rsidRDefault="00810B43">
      <w:pPr>
        <w:rPr>
          <w:b/>
          <w:bCs/>
          <w:sz w:val="28"/>
          <w:szCs w:val="28"/>
        </w:rPr>
      </w:pPr>
      <w:r w:rsidRPr="00D424DB">
        <w:rPr>
          <w:b/>
          <w:bCs/>
          <w:sz w:val="28"/>
          <w:szCs w:val="28"/>
        </w:rPr>
        <w:t>Microteaching session: Session Plan   02/02/26</w:t>
      </w:r>
    </w:p>
    <w:p w14:paraId="78461247" w14:textId="7C7379DC" w:rsidR="00D424DB" w:rsidRPr="00D424DB" w:rsidRDefault="00D424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Brief History of Vinyl Graphic Design</w:t>
      </w:r>
    </w:p>
    <w:p w14:paraId="37A5B068" w14:textId="77777777" w:rsidR="00810B43" w:rsidRDefault="00810B43">
      <w:pPr>
        <w:rPr>
          <w:b/>
          <w:bCs/>
          <w:sz w:val="32"/>
          <w:szCs w:val="3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03"/>
        <w:gridCol w:w="3154"/>
        <w:gridCol w:w="4110"/>
      </w:tblGrid>
      <w:tr w:rsidR="00810B43" w14:paraId="47D711DE" w14:textId="77777777" w:rsidTr="00810B43">
        <w:tc>
          <w:tcPr>
            <w:tcW w:w="1803" w:type="dxa"/>
          </w:tcPr>
          <w:p w14:paraId="4730CF7B" w14:textId="2254A2A6" w:rsidR="00810B43" w:rsidRPr="00810B43" w:rsidRDefault="00810B43">
            <w:pPr>
              <w:rPr>
                <w:b/>
                <w:bCs/>
                <w:sz w:val="24"/>
                <w:szCs w:val="24"/>
              </w:rPr>
            </w:pPr>
            <w:r w:rsidRPr="00810B43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154" w:type="dxa"/>
          </w:tcPr>
          <w:p w14:paraId="36948304" w14:textId="63433D7A" w:rsidR="00810B43" w:rsidRPr="00810B43" w:rsidRDefault="00810B43">
            <w:pPr>
              <w:rPr>
                <w:b/>
                <w:bCs/>
                <w:sz w:val="24"/>
                <w:szCs w:val="24"/>
              </w:rPr>
            </w:pPr>
            <w:r w:rsidRPr="00810B43">
              <w:rPr>
                <w:b/>
                <w:bCs/>
                <w:sz w:val="24"/>
                <w:szCs w:val="24"/>
              </w:rPr>
              <w:t>Content</w:t>
            </w:r>
          </w:p>
        </w:tc>
        <w:tc>
          <w:tcPr>
            <w:tcW w:w="4110" w:type="dxa"/>
          </w:tcPr>
          <w:p w14:paraId="7A73086A" w14:textId="17B81EF2" w:rsidR="00810B43" w:rsidRPr="00810B43" w:rsidRDefault="00810B43">
            <w:pPr>
              <w:rPr>
                <w:b/>
                <w:bCs/>
                <w:sz w:val="24"/>
                <w:szCs w:val="24"/>
              </w:rPr>
            </w:pPr>
            <w:r w:rsidRPr="00810B43">
              <w:rPr>
                <w:b/>
                <w:bCs/>
                <w:sz w:val="24"/>
                <w:szCs w:val="24"/>
              </w:rPr>
              <w:t>Notes</w:t>
            </w:r>
          </w:p>
        </w:tc>
      </w:tr>
      <w:tr w:rsidR="00810B43" w14:paraId="6D789856" w14:textId="77777777" w:rsidTr="00810B43">
        <w:tc>
          <w:tcPr>
            <w:tcW w:w="1803" w:type="dxa"/>
          </w:tcPr>
          <w:p w14:paraId="36997244" w14:textId="77777777" w:rsidR="00810B43" w:rsidRDefault="00810B43" w:rsidP="00810B43">
            <w:pPr>
              <w:rPr>
                <w:sz w:val="24"/>
                <w:szCs w:val="24"/>
              </w:rPr>
            </w:pPr>
          </w:p>
          <w:p w14:paraId="20D54499" w14:textId="7B5F9F93" w:rsidR="00810B43" w:rsidRPr="00810B43" w:rsidRDefault="00810B43" w:rsidP="00810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0.00-2</w:t>
            </w:r>
            <w:r w:rsidRPr="00810B43">
              <w:rPr>
                <w:sz w:val="24"/>
                <w:szCs w:val="24"/>
              </w:rPr>
              <w:t>.00</w:t>
            </w:r>
          </w:p>
        </w:tc>
        <w:tc>
          <w:tcPr>
            <w:tcW w:w="3154" w:type="dxa"/>
          </w:tcPr>
          <w:p w14:paraId="39B04006" w14:textId="77777777" w:rsidR="00810B43" w:rsidRDefault="00810B43">
            <w:pPr>
              <w:rPr>
                <w:sz w:val="24"/>
                <w:szCs w:val="24"/>
              </w:rPr>
            </w:pPr>
          </w:p>
          <w:p w14:paraId="30B557FB" w14:textId="61273F32" w:rsidR="00810B43" w:rsidRPr="00810B43" w:rsidRDefault="00810B43">
            <w:pPr>
              <w:rPr>
                <w:sz w:val="24"/>
                <w:szCs w:val="24"/>
              </w:rPr>
            </w:pPr>
            <w:r w:rsidRPr="00810B43">
              <w:rPr>
                <w:sz w:val="24"/>
                <w:szCs w:val="24"/>
              </w:rPr>
              <w:t>Set up laptop/ layout record sleeves</w:t>
            </w:r>
            <w:r>
              <w:rPr>
                <w:sz w:val="24"/>
                <w:szCs w:val="24"/>
              </w:rPr>
              <w:t>. Introduce session</w:t>
            </w:r>
          </w:p>
        </w:tc>
        <w:tc>
          <w:tcPr>
            <w:tcW w:w="4110" w:type="dxa"/>
          </w:tcPr>
          <w:p w14:paraId="3E5ED375" w14:textId="77777777" w:rsidR="00810B43" w:rsidRDefault="00810B43">
            <w:pPr>
              <w:rPr>
                <w:sz w:val="24"/>
                <w:szCs w:val="24"/>
              </w:rPr>
            </w:pPr>
          </w:p>
          <w:p w14:paraId="3A6D8D46" w14:textId="69B48D79" w:rsidR="00810B43" w:rsidRDefault="00810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Briefly explain the learning outcomes from the session</w:t>
            </w:r>
            <w:r w:rsidR="00D424DB">
              <w:rPr>
                <w:sz w:val="24"/>
                <w:szCs w:val="24"/>
              </w:rPr>
              <w:t xml:space="preserve">, </w:t>
            </w:r>
            <w:r w:rsidR="00D424DB" w:rsidRPr="00D424DB">
              <w:rPr>
                <w:i/>
                <w:iCs/>
                <w:sz w:val="24"/>
                <w:szCs w:val="24"/>
              </w:rPr>
              <w:t>(predominantly history of convergence between visual and audio art forms)</w:t>
            </w:r>
          </w:p>
          <w:p w14:paraId="37FD0D14" w14:textId="32C23B6A" w:rsidR="00D424DB" w:rsidRPr="00810B43" w:rsidRDefault="00D424DB">
            <w:pPr>
              <w:rPr>
                <w:sz w:val="24"/>
                <w:szCs w:val="24"/>
              </w:rPr>
            </w:pPr>
          </w:p>
        </w:tc>
      </w:tr>
      <w:tr w:rsidR="00810B43" w14:paraId="7C1D3681" w14:textId="77777777" w:rsidTr="00810B43">
        <w:tc>
          <w:tcPr>
            <w:tcW w:w="1803" w:type="dxa"/>
          </w:tcPr>
          <w:p w14:paraId="3C198296" w14:textId="77777777" w:rsidR="00D424DB" w:rsidRDefault="00D424DB" w:rsidP="00810B43">
            <w:pPr>
              <w:rPr>
                <w:sz w:val="24"/>
                <w:szCs w:val="24"/>
              </w:rPr>
            </w:pPr>
          </w:p>
          <w:p w14:paraId="4679003F" w14:textId="7E025F93" w:rsidR="00810B43" w:rsidRPr="00810B43" w:rsidRDefault="00810B43" w:rsidP="00810B43">
            <w:pPr>
              <w:rPr>
                <w:sz w:val="24"/>
                <w:szCs w:val="24"/>
              </w:rPr>
            </w:pPr>
            <w:r w:rsidRPr="00810B43">
              <w:rPr>
                <w:sz w:val="24"/>
                <w:szCs w:val="24"/>
              </w:rPr>
              <w:t>2.00</w:t>
            </w:r>
            <w:r>
              <w:rPr>
                <w:sz w:val="24"/>
                <w:szCs w:val="24"/>
              </w:rPr>
              <w:t>- 3.00</w:t>
            </w:r>
          </w:p>
        </w:tc>
        <w:tc>
          <w:tcPr>
            <w:tcW w:w="3154" w:type="dxa"/>
          </w:tcPr>
          <w:p w14:paraId="41DE08BF" w14:textId="77777777" w:rsidR="00D424DB" w:rsidRDefault="00D424DB">
            <w:pPr>
              <w:rPr>
                <w:sz w:val="24"/>
                <w:szCs w:val="24"/>
              </w:rPr>
            </w:pPr>
          </w:p>
          <w:p w14:paraId="14494A1E" w14:textId="20D90D40" w:rsidR="00810B43" w:rsidRDefault="00810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Frame the session with a personal story/ attachment to subject matter</w:t>
            </w:r>
          </w:p>
          <w:p w14:paraId="2B0B4508" w14:textId="5E859907" w:rsidR="00D424DB" w:rsidRPr="00810B43" w:rsidRDefault="00D424DB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6A641D12" w14:textId="77777777" w:rsidR="00810B43" w:rsidRPr="00D424DB" w:rsidRDefault="00810B4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0B43" w14:paraId="7AA6C165" w14:textId="77777777" w:rsidTr="00810B43">
        <w:tc>
          <w:tcPr>
            <w:tcW w:w="1803" w:type="dxa"/>
          </w:tcPr>
          <w:p w14:paraId="18A138FB" w14:textId="77777777" w:rsidR="00D424DB" w:rsidRDefault="00D424DB">
            <w:pPr>
              <w:rPr>
                <w:sz w:val="24"/>
                <w:szCs w:val="24"/>
              </w:rPr>
            </w:pPr>
          </w:p>
          <w:p w14:paraId="07C0DE50" w14:textId="5391BA34" w:rsidR="00810B43" w:rsidRPr="00810B43" w:rsidRDefault="00810B43">
            <w:pPr>
              <w:rPr>
                <w:sz w:val="24"/>
                <w:szCs w:val="24"/>
              </w:rPr>
            </w:pPr>
            <w:r w:rsidRPr="00810B43">
              <w:rPr>
                <w:sz w:val="24"/>
                <w:szCs w:val="24"/>
              </w:rPr>
              <w:t>3.00- 10.00</w:t>
            </w:r>
          </w:p>
        </w:tc>
        <w:tc>
          <w:tcPr>
            <w:tcW w:w="3154" w:type="dxa"/>
          </w:tcPr>
          <w:p w14:paraId="3D5DD3C3" w14:textId="77777777" w:rsidR="00D424DB" w:rsidRDefault="00D424DB">
            <w:pPr>
              <w:rPr>
                <w:sz w:val="24"/>
                <w:szCs w:val="24"/>
              </w:rPr>
            </w:pPr>
          </w:p>
          <w:p w14:paraId="0D1D68D3" w14:textId="0D65616D" w:rsidR="00810B43" w:rsidRPr="00810B43" w:rsidRDefault="00810B43">
            <w:pPr>
              <w:rPr>
                <w:sz w:val="24"/>
                <w:szCs w:val="24"/>
              </w:rPr>
            </w:pPr>
            <w:r w:rsidRPr="00810B43">
              <w:rPr>
                <w:sz w:val="24"/>
                <w:szCs w:val="24"/>
              </w:rPr>
              <w:t>A brief history of vinyl design: 1930’s- 19</w:t>
            </w:r>
            <w:r w:rsidR="00D424DB">
              <w:rPr>
                <w:sz w:val="24"/>
                <w:szCs w:val="24"/>
              </w:rPr>
              <w:t>7</w:t>
            </w:r>
            <w:r w:rsidRPr="00810B43">
              <w:rPr>
                <w:sz w:val="24"/>
                <w:szCs w:val="24"/>
              </w:rPr>
              <w:t xml:space="preserve">0’s </w:t>
            </w:r>
          </w:p>
        </w:tc>
        <w:tc>
          <w:tcPr>
            <w:tcW w:w="4110" w:type="dxa"/>
          </w:tcPr>
          <w:p w14:paraId="1A95FD6C" w14:textId="77777777" w:rsidR="00D424DB" w:rsidRDefault="00D424DB">
            <w:pPr>
              <w:rPr>
                <w:sz w:val="24"/>
                <w:szCs w:val="24"/>
              </w:rPr>
            </w:pPr>
          </w:p>
          <w:p w14:paraId="0ACA61A7" w14:textId="1DDE462B" w:rsidR="00810B43" w:rsidRDefault="00810B43">
            <w:pPr>
              <w:rPr>
                <w:sz w:val="24"/>
                <w:szCs w:val="24"/>
              </w:rPr>
            </w:pPr>
            <w:r w:rsidRPr="00810B43">
              <w:rPr>
                <w:sz w:val="24"/>
                <w:szCs w:val="24"/>
              </w:rPr>
              <w:t xml:space="preserve">Reference </w:t>
            </w:r>
            <w:r>
              <w:rPr>
                <w:sz w:val="24"/>
                <w:szCs w:val="24"/>
              </w:rPr>
              <w:t xml:space="preserve">key designers </w:t>
            </w:r>
            <w:r w:rsidR="00D424DB">
              <w:rPr>
                <w:sz w:val="24"/>
                <w:szCs w:val="24"/>
              </w:rPr>
              <w:t xml:space="preserve">(ie </w:t>
            </w:r>
            <w:proofErr w:type="spellStart"/>
            <w:r w:rsidR="00D424DB">
              <w:rPr>
                <w:sz w:val="24"/>
                <w:szCs w:val="24"/>
              </w:rPr>
              <w:t>Steinweiss</w:t>
            </w:r>
            <w:proofErr w:type="spellEnd"/>
            <w:r w:rsidR="00D424DB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and related style movements</w:t>
            </w:r>
            <w:r w:rsidR="00D424DB">
              <w:rPr>
                <w:sz w:val="24"/>
                <w:szCs w:val="24"/>
              </w:rPr>
              <w:t xml:space="preserve">. Keep it focused on relatively </w:t>
            </w:r>
            <w:proofErr w:type="gramStart"/>
            <w:r w:rsidR="00D424DB">
              <w:rPr>
                <w:sz w:val="24"/>
                <w:szCs w:val="24"/>
              </w:rPr>
              <w:t>well known</w:t>
            </w:r>
            <w:proofErr w:type="gramEnd"/>
            <w:r w:rsidR="00D424DB">
              <w:rPr>
                <w:sz w:val="24"/>
                <w:szCs w:val="24"/>
              </w:rPr>
              <w:t xml:space="preserve"> music artists. Highlight the differences between key UK and US sleeve designs in the 1960’s </w:t>
            </w:r>
          </w:p>
          <w:p w14:paraId="3C4B1E40" w14:textId="7C13B1B9" w:rsidR="00D424DB" w:rsidRPr="00810B43" w:rsidRDefault="00D424DB">
            <w:pPr>
              <w:rPr>
                <w:sz w:val="24"/>
                <w:szCs w:val="24"/>
              </w:rPr>
            </w:pPr>
          </w:p>
        </w:tc>
      </w:tr>
      <w:tr w:rsidR="00810B43" w14:paraId="69DF987A" w14:textId="77777777" w:rsidTr="00810B43">
        <w:tc>
          <w:tcPr>
            <w:tcW w:w="1803" w:type="dxa"/>
          </w:tcPr>
          <w:p w14:paraId="1CB3574F" w14:textId="77777777" w:rsidR="00D424DB" w:rsidRDefault="00D424DB">
            <w:pPr>
              <w:rPr>
                <w:sz w:val="24"/>
                <w:szCs w:val="24"/>
              </w:rPr>
            </w:pPr>
          </w:p>
          <w:p w14:paraId="477B70F4" w14:textId="0727CB6A" w:rsidR="00810B43" w:rsidRPr="00810B43" w:rsidRDefault="00810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10.00- 1</w:t>
            </w:r>
            <w:r w:rsidR="00D424D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3154" w:type="dxa"/>
          </w:tcPr>
          <w:p w14:paraId="72EB2557" w14:textId="77777777" w:rsidR="00D424DB" w:rsidRDefault="00D424DB">
            <w:pPr>
              <w:rPr>
                <w:sz w:val="24"/>
                <w:szCs w:val="24"/>
              </w:rPr>
            </w:pPr>
          </w:p>
          <w:p w14:paraId="65A91BD4" w14:textId="27293536" w:rsidR="00810B43" w:rsidRPr="00810B43" w:rsidRDefault="00810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Section on interactive vinyl covers </w:t>
            </w:r>
          </w:p>
        </w:tc>
        <w:tc>
          <w:tcPr>
            <w:tcW w:w="4110" w:type="dxa"/>
          </w:tcPr>
          <w:p w14:paraId="40E828F2" w14:textId="77777777" w:rsidR="00D424DB" w:rsidRDefault="00D424DB">
            <w:pPr>
              <w:rPr>
                <w:sz w:val="24"/>
                <w:szCs w:val="24"/>
              </w:rPr>
            </w:pPr>
          </w:p>
          <w:p w14:paraId="530B766E" w14:textId="77777777" w:rsidR="00810B43" w:rsidRDefault="00810B43">
            <w:pPr>
              <w:rPr>
                <w:sz w:val="24"/>
                <w:szCs w:val="24"/>
              </w:rPr>
            </w:pPr>
            <w:r w:rsidRPr="00810B43">
              <w:rPr>
                <w:sz w:val="24"/>
                <w:szCs w:val="24"/>
              </w:rPr>
              <w:t xml:space="preserve">Link to physical records where possible enabling </w:t>
            </w:r>
            <w:proofErr w:type="gramStart"/>
            <w:r w:rsidRPr="00810B43">
              <w:rPr>
                <w:sz w:val="24"/>
                <w:szCs w:val="24"/>
              </w:rPr>
              <w:t>object based</w:t>
            </w:r>
            <w:proofErr w:type="gramEnd"/>
            <w:r w:rsidRPr="00810B43">
              <w:rPr>
                <w:sz w:val="24"/>
                <w:szCs w:val="24"/>
              </w:rPr>
              <w:t xml:space="preserve"> learning to take place alongside the digital PP</w:t>
            </w:r>
          </w:p>
          <w:p w14:paraId="239D7008" w14:textId="42047ACF" w:rsidR="00D424DB" w:rsidRPr="00810B43" w:rsidRDefault="00D424DB">
            <w:pPr>
              <w:rPr>
                <w:sz w:val="24"/>
                <w:szCs w:val="24"/>
              </w:rPr>
            </w:pPr>
          </w:p>
        </w:tc>
      </w:tr>
      <w:tr w:rsidR="00810B43" w14:paraId="0E031D52" w14:textId="77777777" w:rsidTr="00810B43">
        <w:tc>
          <w:tcPr>
            <w:tcW w:w="1803" w:type="dxa"/>
          </w:tcPr>
          <w:p w14:paraId="7B18C388" w14:textId="77777777" w:rsidR="00D424DB" w:rsidRDefault="00D424DB">
            <w:pPr>
              <w:rPr>
                <w:sz w:val="24"/>
                <w:szCs w:val="24"/>
              </w:rPr>
            </w:pPr>
          </w:p>
          <w:p w14:paraId="27780CF0" w14:textId="2577AC46" w:rsidR="00810B43" w:rsidRDefault="00810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424D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.00- 20.00</w:t>
            </w:r>
          </w:p>
        </w:tc>
        <w:tc>
          <w:tcPr>
            <w:tcW w:w="3154" w:type="dxa"/>
          </w:tcPr>
          <w:p w14:paraId="54048202" w14:textId="77777777" w:rsidR="00D424DB" w:rsidRDefault="00D424DB">
            <w:pPr>
              <w:rPr>
                <w:sz w:val="24"/>
                <w:szCs w:val="24"/>
              </w:rPr>
            </w:pPr>
          </w:p>
          <w:p w14:paraId="439522FD" w14:textId="00122AE7" w:rsidR="00810B43" w:rsidRDefault="00810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Closing Thoughts &amp; Questions </w:t>
            </w:r>
          </w:p>
        </w:tc>
        <w:tc>
          <w:tcPr>
            <w:tcW w:w="4110" w:type="dxa"/>
          </w:tcPr>
          <w:p w14:paraId="2FC8EF2E" w14:textId="77777777" w:rsidR="00D424DB" w:rsidRDefault="00D424DB">
            <w:pPr>
              <w:rPr>
                <w:sz w:val="24"/>
                <w:szCs w:val="24"/>
              </w:rPr>
            </w:pPr>
          </w:p>
          <w:p w14:paraId="7ED4E7D5" w14:textId="77777777" w:rsidR="00810B43" w:rsidRDefault="00D424DB">
            <w:pPr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 xml:space="preserve">Highlight further reading/ key later period designers (ie Peter </w:t>
            </w:r>
            <w:proofErr w:type="gramStart"/>
            <w:r w:rsidRPr="00D424DB">
              <w:rPr>
                <w:sz w:val="24"/>
                <w:szCs w:val="24"/>
              </w:rPr>
              <w:t>Saville)  if</w:t>
            </w:r>
            <w:proofErr w:type="gramEnd"/>
            <w:r w:rsidRPr="00D424DB">
              <w:rPr>
                <w:sz w:val="24"/>
                <w:szCs w:val="24"/>
              </w:rPr>
              <w:t xml:space="preserve"> prompted</w:t>
            </w:r>
          </w:p>
          <w:p w14:paraId="4B6C1F8C" w14:textId="4BFC795E" w:rsidR="00D424DB" w:rsidRPr="00D424DB" w:rsidRDefault="00D424DB">
            <w:pPr>
              <w:rPr>
                <w:sz w:val="24"/>
                <w:szCs w:val="24"/>
              </w:rPr>
            </w:pPr>
          </w:p>
        </w:tc>
      </w:tr>
    </w:tbl>
    <w:p w14:paraId="01D49E9C" w14:textId="77777777" w:rsidR="00810B43" w:rsidRPr="00810B43" w:rsidRDefault="00810B43">
      <w:pPr>
        <w:rPr>
          <w:b/>
          <w:bCs/>
          <w:sz w:val="32"/>
          <w:szCs w:val="32"/>
        </w:rPr>
      </w:pPr>
    </w:p>
    <w:sectPr w:rsidR="00810B43" w:rsidRPr="00810B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5646"/>
    <w:multiLevelType w:val="multilevel"/>
    <w:tmpl w:val="FAAC2E68"/>
    <w:lvl w:ilvl="0">
      <w:start w:val="1"/>
      <w:numFmt w:val="decimal"/>
      <w:lvlText w:val="%1.0-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8280" w:hanging="2520"/>
      </w:pPr>
      <w:rPr>
        <w:rFonts w:hint="default"/>
      </w:rPr>
    </w:lvl>
  </w:abstractNum>
  <w:abstractNum w:abstractNumId="1" w15:restartNumberingAfterBreak="0">
    <w:nsid w:val="1A643159"/>
    <w:multiLevelType w:val="multilevel"/>
    <w:tmpl w:val="C5909BF0"/>
    <w:lvl w:ilvl="0">
      <w:start w:val="1"/>
      <w:numFmt w:val="decimal"/>
      <w:lvlText w:val="%1.0-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31D62C81"/>
    <w:multiLevelType w:val="multilevel"/>
    <w:tmpl w:val="7C204132"/>
    <w:lvl w:ilvl="0">
      <w:numFmt w:val="decimal"/>
      <w:lvlText w:val="%1.0-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3526244B"/>
    <w:multiLevelType w:val="multilevel"/>
    <w:tmpl w:val="FD5AFF0C"/>
    <w:lvl w:ilvl="0">
      <w:numFmt w:val="decimal"/>
      <w:lvlText w:val="%1.0-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BA77A66"/>
    <w:multiLevelType w:val="multilevel"/>
    <w:tmpl w:val="CEECC5D0"/>
    <w:lvl w:ilvl="0">
      <w:numFmt w:val="decimal"/>
      <w:lvlText w:val="%1.0-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7216167"/>
    <w:multiLevelType w:val="multilevel"/>
    <w:tmpl w:val="FDB8255E"/>
    <w:lvl w:ilvl="0">
      <w:numFmt w:val="decimal"/>
      <w:lvlText w:val="%1.0-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CC05F14"/>
    <w:multiLevelType w:val="multilevel"/>
    <w:tmpl w:val="89DE825A"/>
    <w:lvl w:ilvl="0">
      <w:start w:val="1"/>
      <w:numFmt w:val="decimal"/>
      <w:lvlText w:val="%1.0-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8280" w:hanging="2520"/>
      </w:pPr>
      <w:rPr>
        <w:rFonts w:hint="default"/>
      </w:rPr>
    </w:lvl>
  </w:abstractNum>
  <w:num w:numId="1" w16cid:durableId="1220902822">
    <w:abstractNumId w:val="2"/>
  </w:num>
  <w:num w:numId="2" w16cid:durableId="994063524">
    <w:abstractNumId w:val="4"/>
  </w:num>
  <w:num w:numId="3" w16cid:durableId="91364056">
    <w:abstractNumId w:val="3"/>
  </w:num>
  <w:num w:numId="4" w16cid:durableId="205799540">
    <w:abstractNumId w:val="6"/>
  </w:num>
  <w:num w:numId="5" w16cid:durableId="1399598508">
    <w:abstractNumId w:val="0"/>
  </w:num>
  <w:num w:numId="6" w16cid:durableId="1822503443">
    <w:abstractNumId w:val="1"/>
  </w:num>
  <w:num w:numId="7" w16cid:durableId="16858576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43"/>
    <w:rsid w:val="005042F5"/>
    <w:rsid w:val="00810B43"/>
    <w:rsid w:val="00CB483D"/>
    <w:rsid w:val="00D424DB"/>
    <w:rsid w:val="00E9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00EE3"/>
  <w15:chartTrackingRefBased/>
  <w15:docId w15:val="{10927818-AE59-4D7D-8687-C7FD4ACF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B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B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B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B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B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B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B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B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B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B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B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1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Bryant</dc:creator>
  <cp:keywords/>
  <dc:description/>
  <cp:lastModifiedBy>Christopher Bryant</cp:lastModifiedBy>
  <cp:revision>1</cp:revision>
  <dcterms:created xsi:type="dcterms:W3CDTF">2026-03-16T13:54:00Z</dcterms:created>
  <dcterms:modified xsi:type="dcterms:W3CDTF">2026-03-16T14:14:00Z</dcterms:modified>
</cp:coreProperties>
</file>