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5B4E" w14:textId="77777777" w:rsidR="002561B8" w:rsidRPr="002561B8" w:rsidRDefault="007B6855" w:rsidP="002561B8">
      <w:pPr>
        <w:rPr>
          <w:sz w:val="24"/>
          <w:szCs w:val="24"/>
        </w:rPr>
      </w:pPr>
      <w:r w:rsidRPr="002561B8">
        <w:rPr>
          <w:b/>
          <w:bCs/>
          <w:sz w:val="24"/>
          <w:szCs w:val="24"/>
        </w:rPr>
        <w:t xml:space="preserve">Reflective Blog Post- lesson </w:t>
      </w:r>
      <w:r w:rsidR="004C74FC" w:rsidRPr="002561B8">
        <w:rPr>
          <w:b/>
          <w:bCs/>
          <w:sz w:val="24"/>
          <w:szCs w:val="24"/>
        </w:rPr>
        <w:t>4</w:t>
      </w:r>
      <w:r w:rsidR="002561B8">
        <w:rPr>
          <w:b/>
          <w:bCs/>
          <w:sz w:val="24"/>
          <w:szCs w:val="24"/>
        </w:rPr>
        <w:t xml:space="preserve">: </w:t>
      </w:r>
      <w:r w:rsidR="002561B8" w:rsidRPr="002561B8">
        <w:rPr>
          <w:b/>
          <w:bCs/>
          <w:sz w:val="24"/>
          <w:szCs w:val="24"/>
        </w:rPr>
        <w:t>Learning Outcomes</w:t>
      </w:r>
    </w:p>
    <w:p w14:paraId="717BAFDC" w14:textId="0CE18C84" w:rsidR="00CB483D" w:rsidRPr="002561B8" w:rsidRDefault="00CB483D">
      <w:pPr>
        <w:rPr>
          <w:b/>
          <w:bCs/>
          <w:sz w:val="24"/>
          <w:szCs w:val="24"/>
        </w:rPr>
      </w:pPr>
    </w:p>
    <w:p w14:paraId="74100935" w14:textId="0F622C0F" w:rsidR="00DE628B" w:rsidRPr="00190D03" w:rsidRDefault="004C74FC" w:rsidP="004C74FC">
      <w:pPr>
        <w:rPr>
          <w:sz w:val="24"/>
          <w:szCs w:val="24"/>
        </w:rPr>
      </w:pPr>
      <w:r w:rsidRPr="001A0425">
        <w:rPr>
          <w:sz w:val="24"/>
          <w:szCs w:val="24"/>
        </w:rPr>
        <w:t>The focus of t</w:t>
      </w:r>
      <w:r w:rsidR="007B6855" w:rsidRPr="001A0425">
        <w:rPr>
          <w:sz w:val="24"/>
          <w:szCs w:val="24"/>
        </w:rPr>
        <w:t xml:space="preserve">he </w:t>
      </w:r>
      <w:r w:rsidRPr="001A0425">
        <w:rPr>
          <w:sz w:val="24"/>
          <w:szCs w:val="24"/>
        </w:rPr>
        <w:t>second</w:t>
      </w:r>
      <w:r w:rsidR="007B6855" w:rsidRPr="001A0425">
        <w:rPr>
          <w:sz w:val="24"/>
          <w:szCs w:val="24"/>
        </w:rPr>
        <w:t xml:space="preserve"> </w:t>
      </w:r>
      <w:proofErr w:type="spellStart"/>
      <w:r w:rsidR="007B6855" w:rsidRPr="001A0425">
        <w:rPr>
          <w:sz w:val="24"/>
          <w:szCs w:val="24"/>
        </w:rPr>
        <w:t>PGcert</w:t>
      </w:r>
      <w:proofErr w:type="spellEnd"/>
      <w:r w:rsidR="007B6855" w:rsidRPr="001A0425">
        <w:rPr>
          <w:sz w:val="24"/>
          <w:szCs w:val="24"/>
        </w:rPr>
        <w:t xml:space="preserve"> Workshop was </w:t>
      </w:r>
      <w:r w:rsidRPr="001A0425">
        <w:rPr>
          <w:sz w:val="24"/>
          <w:szCs w:val="24"/>
        </w:rPr>
        <w:t xml:space="preserve">the aims of education. We had some in-depth discussions around learning outcomes and the challenges associated with them. </w:t>
      </w:r>
      <w:r w:rsidR="00637D13" w:rsidRPr="001A0425">
        <w:rPr>
          <w:sz w:val="24"/>
          <w:szCs w:val="24"/>
        </w:rPr>
        <w:t xml:space="preserve">We looked at how they were perceived from different perspectives such as students, tutors and course/ programme areas. I felt that this had a large amount of synergy with Brookfield’s model of reflection where he suggests critical reflection comes from 4 areas; The self, students, peers and theoretical literature </w:t>
      </w:r>
      <w:proofErr w:type="gramStart"/>
      <w:r w:rsidR="00637D13" w:rsidRPr="00190D03">
        <w:rPr>
          <w:i/>
          <w:iCs/>
          <w:sz w:val="24"/>
          <w:szCs w:val="24"/>
        </w:rPr>
        <w:t>(</w:t>
      </w:r>
      <w:r w:rsidR="00190D03" w:rsidRPr="00190D03">
        <w:rPr>
          <w:i/>
          <w:iCs/>
          <w:sz w:val="24"/>
          <w:szCs w:val="24"/>
        </w:rPr>
        <w:t xml:space="preserve"> see</w:t>
      </w:r>
      <w:proofErr w:type="gramEnd"/>
      <w:r w:rsidR="00190D03" w:rsidRPr="00190D03">
        <w:rPr>
          <w:i/>
          <w:iCs/>
          <w:sz w:val="24"/>
          <w:szCs w:val="24"/>
        </w:rPr>
        <w:t xml:space="preserve"> </w:t>
      </w:r>
      <w:r w:rsidR="002561B8" w:rsidRPr="00190D03">
        <w:rPr>
          <w:i/>
          <w:iCs/>
          <w:sz w:val="24"/>
          <w:szCs w:val="24"/>
        </w:rPr>
        <w:t xml:space="preserve">appendix- </w:t>
      </w:r>
      <w:r w:rsidR="00637D13" w:rsidRPr="00190D03">
        <w:rPr>
          <w:i/>
          <w:iCs/>
          <w:sz w:val="24"/>
          <w:szCs w:val="24"/>
        </w:rPr>
        <w:t>figure 4)</w:t>
      </w:r>
      <w:r w:rsidR="00874FB1" w:rsidRPr="00190D03">
        <w:rPr>
          <w:sz w:val="24"/>
          <w:szCs w:val="24"/>
        </w:rPr>
        <w:t xml:space="preserve">. </w:t>
      </w:r>
    </w:p>
    <w:p w14:paraId="65937682" w14:textId="48191ACA" w:rsidR="00A6435B" w:rsidRPr="001A0425" w:rsidRDefault="00874FB1" w:rsidP="004C74FC">
      <w:pPr>
        <w:rPr>
          <w:sz w:val="24"/>
          <w:szCs w:val="24"/>
        </w:rPr>
      </w:pPr>
      <w:r w:rsidRPr="001A0425">
        <w:rPr>
          <w:sz w:val="24"/>
          <w:szCs w:val="24"/>
        </w:rPr>
        <w:t>There was a large amount of discussion within the group</w:t>
      </w:r>
      <w:r w:rsidR="007C2B3E" w:rsidRPr="001A0425">
        <w:rPr>
          <w:sz w:val="24"/>
          <w:szCs w:val="24"/>
        </w:rPr>
        <w:t xml:space="preserve">, particularly </w:t>
      </w:r>
      <w:r w:rsidRPr="001A0425">
        <w:rPr>
          <w:sz w:val="24"/>
          <w:szCs w:val="24"/>
        </w:rPr>
        <w:t xml:space="preserve">around the limitations of </w:t>
      </w:r>
      <w:r w:rsidR="007C2B3E" w:rsidRPr="001A0425">
        <w:rPr>
          <w:sz w:val="24"/>
          <w:szCs w:val="24"/>
        </w:rPr>
        <w:t xml:space="preserve">leaning outcomes for learners. I felt that one of the most interesting criticisms was around the pedagogical and curricular constraints, namely that learning outcomes can stifle creativity. Grace &amp; </w:t>
      </w:r>
      <w:proofErr w:type="spellStart"/>
      <w:r w:rsidR="007C2B3E" w:rsidRPr="001A0425">
        <w:rPr>
          <w:sz w:val="24"/>
          <w:szCs w:val="24"/>
        </w:rPr>
        <w:t>Gravestock</w:t>
      </w:r>
      <w:proofErr w:type="spellEnd"/>
      <w:r w:rsidR="007C2B3E" w:rsidRPr="001A0425">
        <w:rPr>
          <w:sz w:val="24"/>
          <w:szCs w:val="24"/>
        </w:rPr>
        <w:t xml:space="preserve"> discuss this when they talk about the need in arts education to ‘follow particular interests as they arise’ but if cohorts are too focused on the minutia of what they are being assessed on ‘this approach may not result in a fair outcome for some students’ </w:t>
      </w:r>
      <w:r w:rsidR="007C2B3E" w:rsidRPr="001A0425">
        <w:rPr>
          <w:i/>
          <w:iCs/>
          <w:sz w:val="24"/>
          <w:szCs w:val="24"/>
        </w:rPr>
        <w:t xml:space="preserve">(Grace &amp; </w:t>
      </w:r>
      <w:proofErr w:type="spellStart"/>
      <w:r w:rsidR="007C2B3E" w:rsidRPr="001A0425">
        <w:rPr>
          <w:i/>
          <w:iCs/>
          <w:sz w:val="24"/>
          <w:szCs w:val="24"/>
        </w:rPr>
        <w:t>Gravestock</w:t>
      </w:r>
      <w:proofErr w:type="spellEnd"/>
      <w:r w:rsidR="007C2B3E" w:rsidRPr="001A0425">
        <w:rPr>
          <w:i/>
          <w:iCs/>
          <w:sz w:val="24"/>
          <w:szCs w:val="24"/>
        </w:rPr>
        <w:t xml:space="preserve"> 2009)</w:t>
      </w:r>
      <w:r w:rsidR="00A6435B" w:rsidRPr="001A0425">
        <w:rPr>
          <w:i/>
          <w:iCs/>
          <w:sz w:val="24"/>
          <w:szCs w:val="24"/>
        </w:rPr>
        <w:t xml:space="preserve">. </w:t>
      </w:r>
      <w:r w:rsidR="00A6435B" w:rsidRPr="001A0425">
        <w:rPr>
          <w:sz w:val="24"/>
          <w:szCs w:val="24"/>
        </w:rPr>
        <w:t xml:space="preserve">There is also a sense that they devalue non assessed learning, which in relation to the experimental nature of art and design </w:t>
      </w:r>
      <w:r w:rsidR="002E2F4C">
        <w:rPr>
          <w:sz w:val="24"/>
          <w:szCs w:val="24"/>
        </w:rPr>
        <w:t>poses</w:t>
      </w:r>
      <w:r w:rsidR="00A6435B" w:rsidRPr="001A0425">
        <w:rPr>
          <w:sz w:val="24"/>
          <w:szCs w:val="24"/>
        </w:rPr>
        <w:t xml:space="preserve"> something of a challenge. </w:t>
      </w:r>
    </w:p>
    <w:p w14:paraId="0DE74139" w14:textId="7E636D9B" w:rsidR="001A0425" w:rsidRPr="00DE628B" w:rsidRDefault="00A6435B" w:rsidP="004C74FC">
      <w:pPr>
        <w:rPr>
          <w:sz w:val="24"/>
          <w:szCs w:val="24"/>
        </w:rPr>
      </w:pPr>
      <w:r w:rsidRPr="001A0425">
        <w:rPr>
          <w:sz w:val="24"/>
          <w:szCs w:val="24"/>
        </w:rPr>
        <w:t xml:space="preserve">One area that I would have like to have discussed further in the workshop is the notion of surface level learning. </w:t>
      </w:r>
      <w:r w:rsidR="00D6748C" w:rsidRPr="001A0425">
        <w:rPr>
          <w:sz w:val="24"/>
          <w:szCs w:val="24"/>
        </w:rPr>
        <w:t>This could be des</w:t>
      </w:r>
      <w:r w:rsidR="001A0425" w:rsidRPr="001A0425">
        <w:rPr>
          <w:sz w:val="24"/>
          <w:szCs w:val="24"/>
        </w:rPr>
        <w:t>cribed as engaging with</w:t>
      </w:r>
      <w:r w:rsidR="001A0425">
        <w:rPr>
          <w:sz w:val="24"/>
          <w:szCs w:val="24"/>
        </w:rPr>
        <w:t xml:space="preserve"> ‘unreflective strategies to simply pass a course</w:t>
      </w:r>
      <w:proofErr w:type="gramStart"/>
      <w:r w:rsidR="001A0425">
        <w:rPr>
          <w:sz w:val="24"/>
          <w:szCs w:val="24"/>
        </w:rPr>
        <w:t xml:space="preserve">’  </w:t>
      </w:r>
      <w:r w:rsidR="001A0425" w:rsidRPr="001A0425">
        <w:rPr>
          <w:i/>
          <w:iCs/>
          <w:sz w:val="24"/>
          <w:szCs w:val="24"/>
        </w:rPr>
        <w:t>(</w:t>
      </w:r>
      <w:proofErr w:type="gramEnd"/>
      <w:r w:rsidR="001A0425" w:rsidRPr="001A0425">
        <w:rPr>
          <w:i/>
          <w:iCs/>
          <w:sz w:val="24"/>
          <w:szCs w:val="24"/>
        </w:rPr>
        <w:t xml:space="preserve">S </w:t>
      </w:r>
      <w:proofErr w:type="spellStart"/>
      <w:r w:rsidR="001A0425" w:rsidRPr="001A0425">
        <w:rPr>
          <w:i/>
          <w:iCs/>
          <w:sz w:val="24"/>
          <w:szCs w:val="24"/>
        </w:rPr>
        <w:t>Ylänne</w:t>
      </w:r>
      <w:proofErr w:type="spellEnd"/>
      <w:r w:rsidR="001A0425" w:rsidRPr="001A0425">
        <w:rPr>
          <w:i/>
          <w:iCs/>
          <w:sz w:val="24"/>
          <w:szCs w:val="24"/>
        </w:rPr>
        <w:t xml:space="preserve"> 2019)</w:t>
      </w:r>
      <w:r w:rsidR="001A0425">
        <w:rPr>
          <w:i/>
          <w:iCs/>
          <w:sz w:val="24"/>
          <w:szCs w:val="24"/>
        </w:rPr>
        <w:t xml:space="preserve">. </w:t>
      </w:r>
      <w:r w:rsidR="001A0425">
        <w:rPr>
          <w:sz w:val="24"/>
          <w:szCs w:val="24"/>
        </w:rPr>
        <w:t xml:space="preserve">It is perhaps an inevitable consequence of having rigid learning outcomes that some students will focus exclusively on how best to meet them without engaging any further than is necessary. There is also the possibility of student knowledge being fragmented by this approach. Meyer argues this when he talks about </w:t>
      </w:r>
      <w:proofErr w:type="spellStart"/>
      <w:r w:rsidR="001A0425">
        <w:rPr>
          <w:sz w:val="24"/>
          <w:szCs w:val="24"/>
        </w:rPr>
        <w:t>‘the</w:t>
      </w:r>
      <w:proofErr w:type="spellEnd"/>
      <w:r w:rsidR="001A0425">
        <w:rPr>
          <w:sz w:val="24"/>
          <w:szCs w:val="24"/>
        </w:rPr>
        <w:t xml:space="preserve"> surface approach [being] associated with students’ inability to see relationships between ideas or concepts’ </w:t>
      </w:r>
      <w:r w:rsidR="001A0425" w:rsidRPr="001A0425">
        <w:rPr>
          <w:i/>
          <w:iCs/>
          <w:sz w:val="24"/>
          <w:szCs w:val="24"/>
        </w:rPr>
        <w:t>(Meyer, 1991)</w:t>
      </w:r>
      <w:r w:rsidR="00DE628B">
        <w:rPr>
          <w:i/>
          <w:iCs/>
          <w:sz w:val="24"/>
          <w:szCs w:val="24"/>
        </w:rPr>
        <w:t xml:space="preserve">. </w:t>
      </w:r>
      <w:r w:rsidR="00DE628B">
        <w:rPr>
          <w:sz w:val="24"/>
          <w:szCs w:val="24"/>
        </w:rPr>
        <w:t xml:space="preserve">It is perhaps slightly ironic that learning outcomes, seen as an integral part of constructive alignment could be viewed as having a fragmented effect on students’ learning behaviours. </w:t>
      </w:r>
    </w:p>
    <w:p w14:paraId="441B52D5" w14:textId="4440F7EB" w:rsidR="00A6435B" w:rsidRPr="00DE628B" w:rsidRDefault="00A6435B" w:rsidP="004C74FC">
      <w:pPr>
        <w:rPr>
          <w:sz w:val="24"/>
          <w:szCs w:val="24"/>
        </w:rPr>
      </w:pPr>
      <w:r w:rsidRPr="00DE628B">
        <w:rPr>
          <w:sz w:val="24"/>
          <w:szCs w:val="24"/>
        </w:rPr>
        <w:t xml:space="preserve">My view of learning outcomes is that they are a tool which isn’t necessarily centred around the user experience, rather they function as an institutional tool and the learner, in some regards, could be considered secondary. I feel that something as basic as the name frames it in an institutional context. If they were referred to perhaps as ‘student outcomes’ or even </w:t>
      </w:r>
      <w:r w:rsidR="00DE628B">
        <w:rPr>
          <w:sz w:val="24"/>
          <w:szCs w:val="24"/>
        </w:rPr>
        <w:t xml:space="preserve">a specific </w:t>
      </w:r>
      <w:proofErr w:type="gramStart"/>
      <w:r w:rsidRPr="00DE628B">
        <w:rPr>
          <w:sz w:val="24"/>
          <w:szCs w:val="24"/>
        </w:rPr>
        <w:t>course based</w:t>
      </w:r>
      <w:proofErr w:type="gramEnd"/>
      <w:r w:rsidRPr="00DE628B">
        <w:rPr>
          <w:sz w:val="24"/>
          <w:szCs w:val="24"/>
        </w:rPr>
        <w:t xml:space="preserve"> outcomes they might be perceived as more student focused. </w:t>
      </w:r>
      <w:r w:rsidR="00DE628B">
        <w:rPr>
          <w:sz w:val="24"/>
          <w:szCs w:val="24"/>
        </w:rPr>
        <w:t xml:space="preserve">I think this </w:t>
      </w:r>
      <w:r w:rsidR="002E2F4C">
        <w:rPr>
          <w:sz w:val="24"/>
          <w:szCs w:val="24"/>
        </w:rPr>
        <w:t xml:space="preserve">also </w:t>
      </w:r>
      <w:r w:rsidR="00DE628B">
        <w:rPr>
          <w:sz w:val="24"/>
          <w:szCs w:val="24"/>
        </w:rPr>
        <w:t>relates to other areas in learning &amp; teaching when, for example, terms such as ‘support’ have connotations which can be viewed as a deficit model for learning, (ie Academic Support). My main reflection on this is that assessment systems and processes should be continually challenged, perhaps using reflective models like Brookfield’s to evaluate the</w:t>
      </w:r>
      <w:r w:rsidR="002E2F4C">
        <w:rPr>
          <w:sz w:val="24"/>
          <w:szCs w:val="24"/>
        </w:rPr>
        <w:t>ir</w:t>
      </w:r>
      <w:r w:rsidR="00DE628B">
        <w:rPr>
          <w:sz w:val="24"/>
          <w:szCs w:val="24"/>
        </w:rPr>
        <w:t xml:space="preserve"> structure</w:t>
      </w:r>
      <w:r w:rsidR="00190D03">
        <w:rPr>
          <w:sz w:val="24"/>
          <w:szCs w:val="24"/>
        </w:rPr>
        <w:t>s</w:t>
      </w:r>
      <w:r w:rsidR="00DE628B">
        <w:rPr>
          <w:sz w:val="24"/>
          <w:szCs w:val="24"/>
        </w:rPr>
        <w:t xml:space="preserve"> in the same way we might reflect on course content. </w:t>
      </w:r>
    </w:p>
    <w:p w14:paraId="1EF38755" w14:textId="77777777" w:rsidR="00A6435B" w:rsidRDefault="00A6435B" w:rsidP="004C74FC">
      <w:pPr>
        <w:rPr>
          <w:b/>
          <w:bCs/>
        </w:rPr>
      </w:pPr>
    </w:p>
    <w:p w14:paraId="5AB906E4" w14:textId="5060833B" w:rsidR="00A6435B" w:rsidRPr="00D77189" w:rsidRDefault="00A6435B" w:rsidP="004C74FC">
      <w:pPr>
        <w:rPr>
          <w:b/>
          <w:bCs/>
          <w:sz w:val="24"/>
          <w:szCs w:val="24"/>
        </w:rPr>
      </w:pPr>
      <w:r w:rsidRPr="00D77189">
        <w:rPr>
          <w:b/>
          <w:bCs/>
          <w:sz w:val="24"/>
          <w:szCs w:val="24"/>
        </w:rPr>
        <w:lastRenderedPageBreak/>
        <w:t>References</w:t>
      </w:r>
    </w:p>
    <w:p w14:paraId="7A7C3AEC" w14:textId="77777777" w:rsidR="002E2F4C" w:rsidRPr="00D77189" w:rsidRDefault="002E2F4C" w:rsidP="004C74FC">
      <w:pPr>
        <w:rPr>
          <w:b/>
          <w:bCs/>
          <w:sz w:val="24"/>
          <w:szCs w:val="24"/>
        </w:rPr>
      </w:pPr>
    </w:p>
    <w:p w14:paraId="0D4AC78A" w14:textId="4F4E0FCB" w:rsidR="00A6435B" w:rsidRPr="00D77189" w:rsidRDefault="00A6435B" w:rsidP="004C74FC">
      <w:pPr>
        <w:rPr>
          <w:sz w:val="24"/>
          <w:szCs w:val="24"/>
        </w:rPr>
      </w:pPr>
      <w:r w:rsidRPr="00D77189">
        <w:rPr>
          <w:sz w:val="24"/>
          <w:szCs w:val="24"/>
        </w:rPr>
        <w:t>Grace</w:t>
      </w:r>
      <w:r w:rsidR="002E2F4C" w:rsidRPr="00D77189">
        <w:rPr>
          <w:sz w:val="24"/>
          <w:szCs w:val="24"/>
        </w:rPr>
        <w:t xml:space="preserve"> &amp; </w:t>
      </w:r>
      <w:proofErr w:type="spellStart"/>
      <w:r w:rsidR="002E2F4C" w:rsidRPr="00D77189">
        <w:rPr>
          <w:sz w:val="24"/>
          <w:szCs w:val="24"/>
        </w:rPr>
        <w:t>Gravestock</w:t>
      </w:r>
      <w:proofErr w:type="spellEnd"/>
      <w:r w:rsidR="002E2F4C" w:rsidRPr="00D77189">
        <w:rPr>
          <w:sz w:val="24"/>
          <w:szCs w:val="24"/>
        </w:rPr>
        <w:t xml:space="preserve">. </w:t>
      </w:r>
      <w:proofErr w:type="gramStart"/>
      <w:r w:rsidR="002E2F4C" w:rsidRPr="00D77189">
        <w:rPr>
          <w:sz w:val="24"/>
          <w:szCs w:val="24"/>
        </w:rPr>
        <w:t>2009  ‘</w:t>
      </w:r>
      <w:proofErr w:type="gramEnd"/>
      <w:r w:rsidR="002E2F4C" w:rsidRPr="00D77189">
        <w:rPr>
          <w:sz w:val="24"/>
          <w:szCs w:val="24"/>
        </w:rPr>
        <w:t>Inclusion &amp; Diversity: Meeting the needs of all students’</w:t>
      </w:r>
      <w:r w:rsidRPr="00D77189">
        <w:rPr>
          <w:sz w:val="24"/>
          <w:szCs w:val="24"/>
        </w:rPr>
        <w:t xml:space="preserve"> – page 182</w:t>
      </w:r>
    </w:p>
    <w:p w14:paraId="0B930896" w14:textId="7C1B7D4C" w:rsidR="00A6435B" w:rsidRPr="00D77189" w:rsidRDefault="001A0425" w:rsidP="004C74FC">
      <w:pPr>
        <w:rPr>
          <w:sz w:val="24"/>
          <w:szCs w:val="24"/>
        </w:rPr>
      </w:pPr>
      <w:r w:rsidRPr="00D77189">
        <w:rPr>
          <w:sz w:val="24"/>
          <w:szCs w:val="24"/>
        </w:rPr>
        <w:t xml:space="preserve">Sari Lindblom- </w:t>
      </w:r>
      <w:proofErr w:type="spellStart"/>
      <w:r w:rsidRPr="00D77189">
        <w:rPr>
          <w:sz w:val="24"/>
          <w:szCs w:val="24"/>
        </w:rPr>
        <w:t>Ylänne</w:t>
      </w:r>
      <w:proofErr w:type="spellEnd"/>
      <w:r w:rsidRPr="00D77189">
        <w:rPr>
          <w:sz w:val="24"/>
          <w:szCs w:val="24"/>
        </w:rPr>
        <w:t xml:space="preserve"> (2019)  ‘Studies in Higher Education- Volume 44</w:t>
      </w:r>
      <w:r w:rsidR="00DE628B" w:rsidRPr="00D77189">
        <w:rPr>
          <w:sz w:val="24"/>
          <w:szCs w:val="24"/>
        </w:rPr>
        <w:t xml:space="preserve">’ : Introduction, Paragraph 1 </w:t>
      </w:r>
      <w:hyperlink r:id="rId5" w:anchor="abstract" w:history="1">
        <w:r w:rsidR="00DE628B" w:rsidRPr="00D77189">
          <w:rPr>
            <w:rStyle w:val="Hyperlink"/>
            <w:sz w:val="24"/>
            <w:szCs w:val="24"/>
          </w:rPr>
          <w:t>https://www.tandfonline.com/doi/full/10.1080/03075079.2018.1482267#abstract</w:t>
        </w:r>
      </w:hyperlink>
      <w:r w:rsidRPr="00D77189">
        <w:rPr>
          <w:sz w:val="24"/>
          <w:szCs w:val="24"/>
        </w:rPr>
        <w:t xml:space="preserve"> </w:t>
      </w:r>
    </w:p>
    <w:p w14:paraId="48D2F5DB" w14:textId="74052DA1" w:rsidR="00A6435B" w:rsidRPr="00D77189" w:rsidRDefault="00DE628B" w:rsidP="004C74FC">
      <w:pPr>
        <w:rPr>
          <w:sz w:val="24"/>
          <w:szCs w:val="24"/>
        </w:rPr>
      </w:pPr>
      <w:r w:rsidRPr="00D77189">
        <w:rPr>
          <w:rFonts w:cs="Open Sans"/>
          <w:color w:val="333333"/>
          <w:sz w:val="24"/>
          <w:szCs w:val="24"/>
          <w:shd w:val="clear" w:color="auto" w:fill="FFFFFF"/>
        </w:rPr>
        <w:t>Meyer, Jan H. F. 1991. “Study Orchestration: The Manifestation, Interpretation and Consequences of Contextualised Approaches to Studying.” </w:t>
      </w:r>
      <w:r w:rsidRPr="00D77189">
        <w:rPr>
          <w:rStyle w:val="citationsource-journal"/>
          <w:rFonts w:cs="Open Sans"/>
          <w:i/>
          <w:iCs/>
          <w:color w:val="333333"/>
          <w:sz w:val="24"/>
          <w:szCs w:val="24"/>
          <w:shd w:val="clear" w:color="auto" w:fill="FFFFFF"/>
        </w:rPr>
        <w:t>Higher Education</w:t>
      </w:r>
      <w:r w:rsidRPr="00D77189">
        <w:rPr>
          <w:rFonts w:cs="Open Sans"/>
          <w:color w:val="333333"/>
          <w:sz w:val="24"/>
          <w:szCs w:val="24"/>
          <w:shd w:val="clear" w:color="auto" w:fill="FFFFFF"/>
        </w:rPr>
        <w:t> 22: 297–316</w:t>
      </w:r>
    </w:p>
    <w:p w14:paraId="42A6FF4D" w14:textId="77777777" w:rsidR="00DE628B" w:rsidRDefault="00DE628B" w:rsidP="004C74FC"/>
    <w:p w14:paraId="417DB083" w14:textId="77777777" w:rsidR="007B6855" w:rsidRDefault="007B6855"/>
    <w:sectPr w:rsidR="007B68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7B8E"/>
    <w:multiLevelType w:val="hybridMultilevel"/>
    <w:tmpl w:val="95B4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8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55"/>
    <w:rsid w:val="00036EEA"/>
    <w:rsid w:val="00063675"/>
    <w:rsid w:val="00071274"/>
    <w:rsid w:val="00190D03"/>
    <w:rsid w:val="00193CDA"/>
    <w:rsid w:val="001A0425"/>
    <w:rsid w:val="001E35C8"/>
    <w:rsid w:val="0020792F"/>
    <w:rsid w:val="002561B8"/>
    <w:rsid w:val="00285288"/>
    <w:rsid w:val="002E2F4C"/>
    <w:rsid w:val="002F3237"/>
    <w:rsid w:val="0031174B"/>
    <w:rsid w:val="003236DD"/>
    <w:rsid w:val="003830C1"/>
    <w:rsid w:val="00483214"/>
    <w:rsid w:val="00487DF2"/>
    <w:rsid w:val="004C74FC"/>
    <w:rsid w:val="005042F5"/>
    <w:rsid w:val="00547E03"/>
    <w:rsid w:val="00637D13"/>
    <w:rsid w:val="00706E4E"/>
    <w:rsid w:val="0073526D"/>
    <w:rsid w:val="007B6855"/>
    <w:rsid w:val="007C2B3E"/>
    <w:rsid w:val="007C6E34"/>
    <w:rsid w:val="00826297"/>
    <w:rsid w:val="00851AC5"/>
    <w:rsid w:val="00874FB1"/>
    <w:rsid w:val="00881599"/>
    <w:rsid w:val="009B5EA6"/>
    <w:rsid w:val="00A6435B"/>
    <w:rsid w:val="00A7742F"/>
    <w:rsid w:val="00B751A5"/>
    <w:rsid w:val="00BD0E66"/>
    <w:rsid w:val="00CB483D"/>
    <w:rsid w:val="00CD4203"/>
    <w:rsid w:val="00D6748C"/>
    <w:rsid w:val="00D77189"/>
    <w:rsid w:val="00D84E8B"/>
    <w:rsid w:val="00DE628B"/>
    <w:rsid w:val="00E060AB"/>
    <w:rsid w:val="00E52D26"/>
    <w:rsid w:val="00F73C5A"/>
    <w:rsid w:val="00F8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9C2"/>
  <w15:chartTrackingRefBased/>
  <w15:docId w15:val="{3D027971-1E97-4626-A30B-88D69D9D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855"/>
    <w:rPr>
      <w:rFonts w:eastAsiaTheme="majorEastAsia" w:cstheme="majorBidi"/>
      <w:color w:val="272727" w:themeColor="text1" w:themeTint="D8"/>
    </w:rPr>
  </w:style>
  <w:style w:type="paragraph" w:styleId="Title">
    <w:name w:val="Title"/>
    <w:basedOn w:val="Normal"/>
    <w:next w:val="Normal"/>
    <w:link w:val="TitleChar"/>
    <w:uiPriority w:val="10"/>
    <w:qFormat/>
    <w:rsid w:val="007B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855"/>
    <w:pPr>
      <w:spacing w:before="160"/>
      <w:jc w:val="center"/>
    </w:pPr>
    <w:rPr>
      <w:i/>
      <w:iCs/>
      <w:color w:val="404040" w:themeColor="text1" w:themeTint="BF"/>
    </w:rPr>
  </w:style>
  <w:style w:type="character" w:customStyle="1" w:styleId="QuoteChar">
    <w:name w:val="Quote Char"/>
    <w:basedOn w:val="DefaultParagraphFont"/>
    <w:link w:val="Quote"/>
    <w:uiPriority w:val="29"/>
    <w:rsid w:val="007B6855"/>
    <w:rPr>
      <w:i/>
      <w:iCs/>
      <w:color w:val="404040" w:themeColor="text1" w:themeTint="BF"/>
    </w:rPr>
  </w:style>
  <w:style w:type="paragraph" w:styleId="ListParagraph">
    <w:name w:val="List Paragraph"/>
    <w:basedOn w:val="Normal"/>
    <w:uiPriority w:val="34"/>
    <w:qFormat/>
    <w:rsid w:val="007B6855"/>
    <w:pPr>
      <w:ind w:left="720"/>
      <w:contextualSpacing/>
    </w:pPr>
  </w:style>
  <w:style w:type="character" w:styleId="IntenseEmphasis">
    <w:name w:val="Intense Emphasis"/>
    <w:basedOn w:val="DefaultParagraphFont"/>
    <w:uiPriority w:val="21"/>
    <w:qFormat/>
    <w:rsid w:val="007B6855"/>
    <w:rPr>
      <w:i/>
      <w:iCs/>
      <w:color w:val="0F4761" w:themeColor="accent1" w:themeShade="BF"/>
    </w:rPr>
  </w:style>
  <w:style w:type="paragraph" w:styleId="IntenseQuote">
    <w:name w:val="Intense Quote"/>
    <w:basedOn w:val="Normal"/>
    <w:next w:val="Normal"/>
    <w:link w:val="IntenseQuoteChar"/>
    <w:uiPriority w:val="30"/>
    <w:qFormat/>
    <w:rsid w:val="007B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855"/>
    <w:rPr>
      <w:i/>
      <w:iCs/>
      <w:color w:val="0F4761" w:themeColor="accent1" w:themeShade="BF"/>
    </w:rPr>
  </w:style>
  <w:style w:type="character" w:styleId="IntenseReference">
    <w:name w:val="Intense Reference"/>
    <w:basedOn w:val="DefaultParagraphFont"/>
    <w:uiPriority w:val="32"/>
    <w:qFormat/>
    <w:rsid w:val="007B6855"/>
    <w:rPr>
      <w:b/>
      <w:bCs/>
      <w:smallCaps/>
      <w:color w:val="0F4761" w:themeColor="accent1" w:themeShade="BF"/>
      <w:spacing w:val="5"/>
    </w:rPr>
  </w:style>
  <w:style w:type="character" w:styleId="Hyperlink">
    <w:name w:val="Hyperlink"/>
    <w:basedOn w:val="DefaultParagraphFont"/>
    <w:uiPriority w:val="99"/>
    <w:unhideWhenUsed/>
    <w:rsid w:val="00285288"/>
    <w:rPr>
      <w:color w:val="467886" w:themeColor="hyperlink"/>
      <w:u w:val="single"/>
    </w:rPr>
  </w:style>
  <w:style w:type="character" w:styleId="UnresolvedMention">
    <w:name w:val="Unresolved Mention"/>
    <w:basedOn w:val="DefaultParagraphFont"/>
    <w:uiPriority w:val="99"/>
    <w:semiHidden/>
    <w:unhideWhenUsed/>
    <w:rsid w:val="00285288"/>
    <w:rPr>
      <w:color w:val="605E5C"/>
      <w:shd w:val="clear" w:color="auto" w:fill="E1DFDD"/>
    </w:rPr>
  </w:style>
  <w:style w:type="character" w:styleId="FollowedHyperlink">
    <w:name w:val="FollowedHyperlink"/>
    <w:basedOn w:val="DefaultParagraphFont"/>
    <w:uiPriority w:val="99"/>
    <w:semiHidden/>
    <w:unhideWhenUsed/>
    <w:rsid w:val="00706E4E"/>
    <w:rPr>
      <w:color w:val="96607D" w:themeColor="followedHyperlink"/>
      <w:u w:val="single"/>
    </w:rPr>
  </w:style>
  <w:style w:type="character" w:customStyle="1" w:styleId="citationsource-journal">
    <w:name w:val="citation_source-journal"/>
    <w:basedOn w:val="DefaultParagraphFont"/>
    <w:rsid w:val="00DE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ndfonline.com/doi/full/10.1080/03075079.2018.14822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Bryant</dc:creator>
  <cp:keywords/>
  <dc:description/>
  <cp:lastModifiedBy>Christopher Bryant</cp:lastModifiedBy>
  <cp:revision>16</cp:revision>
  <dcterms:created xsi:type="dcterms:W3CDTF">2026-03-09T16:39:00Z</dcterms:created>
  <dcterms:modified xsi:type="dcterms:W3CDTF">2026-03-16T13:21:00Z</dcterms:modified>
</cp:coreProperties>
</file>